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9"/>
          <w:rFonts w:ascii="黑体" w:eastAsia="黑体"/>
          <w:b/>
          <w:color w:val="000000"/>
          <w:spacing w:val="60"/>
          <w:sz w:val="36"/>
        </w:rPr>
      </w:pPr>
      <w:r>
        <w:rPr>
          <w:rStyle w:val="9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9"/>
          <w:rFonts w:ascii="楷体_GB2312" w:eastAsia="楷体_GB2312"/>
          <w:color w:val="000000"/>
          <w:sz w:val="32"/>
        </w:rPr>
      </w:pPr>
      <w:r>
        <w:rPr>
          <w:rStyle w:val="9"/>
          <w:rFonts w:ascii="楷体_GB2312" w:eastAsia="楷体_GB2312"/>
          <w:color w:val="000000"/>
          <w:sz w:val="32"/>
        </w:rPr>
        <w:t>第</w:t>
      </w:r>
      <w:r>
        <w:rPr>
          <w:rStyle w:val="9"/>
          <w:rFonts w:hint="eastAsia" w:ascii="楷体_GB2312" w:eastAsia="楷体_GB2312"/>
          <w:color w:val="000000"/>
          <w:sz w:val="32"/>
        </w:rPr>
        <w:t>八</w:t>
      </w:r>
      <w:r>
        <w:rPr>
          <w:rStyle w:val="9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9"/>
          <w:rFonts w:ascii="仿宋_GB2312" w:eastAsia="仿宋_GB2312"/>
          <w:color w:val="000000"/>
          <w:sz w:val="28"/>
          <w:szCs w:val="28"/>
        </w:rPr>
      </w:pPr>
      <w:r>
        <w:rPr>
          <w:rStyle w:val="9"/>
          <w:rFonts w:ascii="楷体_GB2312" w:eastAsia="楷体_GB2312"/>
          <w:color w:val="000000"/>
          <w:sz w:val="28"/>
          <w:szCs w:val="28"/>
        </w:rPr>
        <w:t>（10.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26</w:t>
      </w:r>
      <w:r>
        <w:rPr>
          <w:rStyle w:val="9"/>
          <w:rFonts w:ascii="楷体_GB2312" w:eastAsia="楷体_GB2312"/>
          <w:color w:val="000000"/>
          <w:sz w:val="28"/>
          <w:szCs w:val="28"/>
        </w:rPr>
        <w:t>—10.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30</w:t>
      </w:r>
      <w:r>
        <w:rPr>
          <w:rStyle w:val="9"/>
          <w:rFonts w:ascii="楷体_GB2312" w:eastAsia="楷体_GB2312"/>
          <w:color w:val="000000"/>
          <w:sz w:val="28"/>
          <w:szCs w:val="28"/>
        </w:rPr>
        <w:t>）</w:t>
      </w:r>
    </w:p>
    <w:tbl>
      <w:tblPr>
        <w:tblStyle w:val="4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114"/>
        <w:gridCol w:w="4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学校：第18届体育节暨第56届校运会工作协调会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cs="仿宋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(9:00，旗山校区第十会议室）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黄锦生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Ansi="Calibri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hAnsi="Calibri" w:cs="仿宋"/>
                <w:kern w:val="2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hAnsi="Calibri" w:cs="仿宋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学部：第七届福建省高校师范生教学技能大赛工作推进会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（14:30，人文楼606会议室）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殷世东、吴文哲、丁革民，各学科竞赛负责教师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cs="仿宋"/>
                <w:sz w:val="24"/>
              </w:rPr>
              <w:t>（</w:t>
            </w:r>
            <w:r>
              <w:rPr>
                <w:rFonts w:hint="eastAsia" w:ascii="仿宋_GB2312" w:eastAsia="仿宋_GB2312" w:cs="仿宋"/>
                <w:sz w:val="24"/>
              </w:rPr>
              <w:t>学科与平台建设科</w:t>
            </w:r>
            <w:r>
              <w:rPr>
                <w:rFonts w:ascii="仿宋_GB2312" w:eastAsia="仿宋_GB2312" w:cs="仿宋"/>
                <w:sz w:val="24"/>
              </w:rPr>
              <w:t>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学部：十四五规划调研座谈会（教育技术学系）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（14:30，人文楼604会议室）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学部领导班子成员，教育技术学系全体教师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（教育技术学系负责组织，综合一科协助通知）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5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29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default" w:ascii="仿宋_GB2312" w:hAnsi="Calibri" w:eastAsia="仿宋_GB2312" w:cs="仿宋"/>
                <w:kern w:val="2"/>
                <w:lang w:val="en-US" w:eastAsia="zh-CN"/>
              </w:rPr>
              <w:t>①</w:t>
            </w: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学校：辅导员工作考核领导小组会议、校“十佳辅导员”“十佳班主任”评审会议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（9:00，旗山校区第十会议室）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default" w:ascii="仿宋_GB2312" w:hAnsi="Calibri" w:eastAsia="仿宋_GB2312" w:cs="仿宋"/>
                <w:kern w:val="2"/>
                <w:lang w:val="en-US" w:eastAsia="zh-CN"/>
              </w:rPr>
              <w:t>②</w:t>
            </w: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学部：2021年申请考核-博士招生相关事宜讨论会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（9:00开始，人文楼620会议室）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③</w:t>
            </w: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学部：教育部学位办“省级高水平大学及优势特色学科建设监测系统”填报工作协调会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（10:00开始，人文楼604会议室）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default" w:ascii="仿宋_GB2312" w:hAnsi="Calibri" w:eastAsia="仿宋_GB2312" w:cs="仿宋"/>
                <w:kern w:val="2"/>
                <w:lang w:val="en-US" w:eastAsia="zh-CN"/>
              </w:rPr>
              <w:t>①</w:t>
            </w: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黄锦生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（综合一科负责通知）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default" w:ascii="仿宋_GB2312" w:hAnsi="Calibri" w:eastAsia="仿宋_GB2312" w:cs="仿宋"/>
                <w:kern w:val="2"/>
                <w:lang w:val="en-US" w:eastAsia="zh-CN"/>
              </w:rPr>
              <w:t>②</w:t>
            </w: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学部全体博导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default" w:ascii="仿宋_GB2312" w:hAnsi="Calibri" w:eastAsia="仿宋_GB2312" w:cs="仿宋"/>
                <w:kern w:val="2"/>
                <w:lang w:val="en-US" w:eastAsia="zh-CN"/>
              </w:rPr>
            </w:pPr>
            <w:r>
              <w:rPr>
                <w:rFonts w:hint="default" w:ascii="仿宋_GB2312" w:hAnsi="Calibri" w:eastAsia="仿宋_GB2312" w:cs="仿宋"/>
                <w:kern w:val="2"/>
                <w:lang w:val="en-US" w:eastAsia="zh-CN"/>
              </w:rPr>
              <w:t>（</w:t>
            </w: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教学科研管理科</w:t>
            </w:r>
            <w:r>
              <w:rPr>
                <w:rFonts w:hint="default" w:ascii="仿宋_GB2312" w:hAnsi="Calibri" w:eastAsia="仿宋_GB2312" w:cs="仿宋"/>
                <w:kern w:val="2"/>
                <w:lang w:val="en-US" w:eastAsia="zh-CN"/>
              </w:rPr>
              <w:t>负责通知）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hint="default" w:ascii="Calibri" w:hAnsi="Calibri" w:eastAsia="仿宋_GB2312" w:cs="Calibri"/>
                <w:kern w:val="2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③黄跃鹏，张振华，陈祖标，黄锦生，吴文哲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洪明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王伟宜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殷世东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林捷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郭辉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张艳梅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、陈信钢、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叶玉仙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周杰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杜成煜</w:t>
            </w:r>
            <w:r>
              <w:rPr>
                <w:rFonts w:hint="eastAsia" w:ascii="Calibri" w:hAnsi="Calibri" w:eastAsia="仿宋_GB2312" w:cs="Calibri"/>
                <w:kern w:val="2"/>
                <w:lang w:val="en-US" w:eastAsia="zh-CN"/>
              </w:rPr>
              <w:t>、</w:t>
            </w:r>
            <w:r>
              <w:rPr>
                <w:rFonts w:hint="default" w:ascii="Calibri" w:hAnsi="Calibri" w:eastAsia="仿宋_GB2312" w:cs="Calibri"/>
                <w:kern w:val="2"/>
                <w:lang w:val="en-US" w:eastAsia="zh-CN"/>
              </w:rPr>
              <w:t>赵碧山</w:t>
            </w:r>
            <w:bookmarkStart w:id="0" w:name="_GoBack"/>
            <w:bookmarkEnd w:id="0"/>
          </w:p>
          <w:p>
            <w:pPr>
              <w:pStyle w:val="20"/>
              <w:spacing w:before="0" w:beforeAutospacing="0" w:after="0" w:afterAutospacing="0" w:line="440" w:lineRule="exact"/>
              <w:rPr>
                <w:rFonts w:hint="eastAsia" w:ascii="Calibri" w:hAnsi="Calibri" w:eastAsia="仿宋_GB2312" w:cs="Calibri"/>
                <w:kern w:val="2"/>
                <w:lang w:val="en-US" w:eastAsia="zh-CN"/>
              </w:rPr>
            </w:pPr>
            <w:r>
              <w:rPr>
                <w:rFonts w:hint="eastAsia" w:ascii="仿宋_GB2312" w:hAnsi="Calibri" w:eastAsia="仿宋_GB2312" w:cs="仿宋"/>
                <w:kern w:val="2"/>
                <w:lang w:val="en-US" w:eastAsia="zh-CN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hAnsi="Calibri" w:cs="仿宋"/>
                <w:kern w:val="2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30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rPr>
                <w:rFonts w:hAnsi="Calibri" w:cs="仿宋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</w:p>
        </w:tc>
      </w:tr>
    </w:tbl>
    <w:p>
      <w:pPr>
        <w:pStyle w:val="18"/>
        <w:spacing w:line="240" w:lineRule="auto"/>
        <w:jc w:val="both"/>
        <w:rPr>
          <w:rStyle w:val="9"/>
          <w:color w:val="000000"/>
          <w:sz w:val="24"/>
          <w:szCs w:val="24"/>
        </w:rPr>
      </w:pPr>
    </w:p>
    <w:sectPr>
      <w:footerReference r:id="rId6" w:type="first"/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margin" w:hAnchor="text" w:xAlign="center" w:y="1"/>
      <w:rPr>
        <w:rStyle w:val="19"/>
      </w:rPr>
    </w:pPr>
  </w:p>
  <w:p>
    <w:pPr>
      <w:pStyle w:val="25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0" w:firstLineChars="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85E8F"/>
    <w:rsid w:val="001F2ADB"/>
    <w:rsid w:val="002178C2"/>
    <w:rsid w:val="00254195"/>
    <w:rsid w:val="00592BD8"/>
    <w:rsid w:val="00782182"/>
    <w:rsid w:val="007A237D"/>
    <w:rsid w:val="00804EBC"/>
    <w:rsid w:val="00B40DBD"/>
    <w:rsid w:val="00D95D70"/>
    <w:rsid w:val="00D96748"/>
    <w:rsid w:val="00EB4FD4"/>
    <w:rsid w:val="00F32D6E"/>
    <w:rsid w:val="00F84B8E"/>
    <w:rsid w:val="0F5D50AF"/>
    <w:rsid w:val="152F725C"/>
    <w:rsid w:val="1E792616"/>
    <w:rsid w:val="22325C99"/>
    <w:rsid w:val="244741EA"/>
    <w:rsid w:val="32E008F3"/>
    <w:rsid w:val="35182E70"/>
    <w:rsid w:val="36923020"/>
    <w:rsid w:val="36FC514C"/>
    <w:rsid w:val="4BC84CFA"/>
    <w:rsid w:val="522C4F23"/>
    <w:rsid w:val="548C006A"/>
    <w:rsid w:val="56F10729"/>
    <w:rsid w:val="5BC83AF5"/>
    <w:rsid w:val="67E665E8"/>
    <w:rsid w:val="6A8449CA"/>
    <w:rsid w:val="6D476C8C"/>
    <w:rsid w:val="746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qFormat/>
    <w:uiPriority w:val="0"/>
    <w:rPr>
      <w:color w:val="000000"/>
      <w:sz w:val="18"/>
      <w:szCs w:val="18"/>
    </w:rPr>
  </w:style>
  <w:style w:type="character" w:styleId="8">
    <w:name w:val="Hyperlink"/>
    <w:qFormat/>
    <w:uiPriority w:val="0"/>
    <w:rPr>
      <w:color w:val="000000"/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2">
    <w:name w:val="UserStyle_1"/>
    <w:basedOn w:val="9"/>
    <w:qFormat/>
    <w:uiPriority w:val="0"/>
  </w:style>
  <w:style w:type="character" w:customStyle="1" w:styleId="13">
    <w:name w:val="UserStyle_2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UserStyle_4"/>
    <w:basedOn w:val="9"/>
    <w:qFormat/>
    <w:uiPriority w:val="0"/>
  </w:style>
  <w:style w:type="character" w:customStyle="1" w:styleId="16">
    <w:name w:val="UserStyle_5"/>
    <w:basedOn w:val="9"/>
    <w:qFormat/>
    <w:uiPriority w:val="0"/>
  </w:style>
  <w:style w:type="character" w:customStyle="1" w:styleId="17">
    <w:name w:val="UserStyle_6"/>
    <w:link w:val="18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18">
    <w:name w:val="BodyText2"/>
    <w:basedOn w:val="1"/>
    <w:link w:val="17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19">
    <w:name w:val="PageNumber"/>
    <w:basedOn w:val="9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2">
    <w:name w:val="Acetate"/>
    <w:basedOn w:val="1"/>
    <w:qFormat/>
    <w:uiPriority w:val="0"/>
    <w:rPr>
      <w:sz w:val="18"/>
      <w:szCs w:val="18"/>
    </w:rPr>
  </w:style>
  <w:style w:type="paragraph" w:customStyle="1" w:styleId="2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7"/>
    <w:basedOn w:val="1"/>
    <w:qFormat/>
    <w:uiPriority w:val="0"/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NavPane"/>
    <w:basedOn w:val="1"/>
    <w:qFormat/>
    <w:uiPriority w:val="0"/>
    <w:pPr>
      <w:shd w:val="clear" w:color="auto" w:fill="000080"/>
    </w:pPr>
  </w:style>
  <w:style w:type="table" w:customStyle="1" w:styleId="27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2020-10-28T06:58:14Z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